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89A1" w14:textId="1AE414B9" w:rsidR="00FB70B0" w:rsidRPr="00934BA3" w:rsidRDefault="00FB70B0">
      <w:pPr>
        <w:rPr>
          <w:rFonts w:ascii="Arial" w:hAnsi="Arial" w:cs="Arial"/>
          <w:b/>
          <w:bCs/>
          <w:sz w:val="24"/>
          <w:szCs w:val="24"/>
        </w:rPr>
      </w:pPr>
      <w:r w:rsidRPr="00934BA3">
        <w:rPr>
          <w:rFonts w:ascii="Arial" w:hAnsi="Arial" w:cs="Arial"/>
          <w:b/>
          <w:bCs/>
          <w:sz w:val="24"/>
          <w:szCs w:val="24"/>
        </w:rPr>
        <w:t>Extracts from IPA/Equity Agreed Document on Definitions of Artists in Commercials</w:t>
      </w:r>
    </w:p>
    <w:p w14:paraId="2C1C5C73" w14:textId="77777777" w:rsidR="00FB70B0" w:rsidRPr="00934BA3" w:rsidRDefault="00FB70B0">
      <w:pPr>
        <w:rPr>
          <w:rFonts w:ascii="Arial" w:hAnsi="Arial" w:cs="Arial"/>
        </w:rPr>
      </w:pPr>
    </w:p>
    <w:p w14:paraId="09A32423" w14:textId="3BB74135" w:rsidR="00FB70B0" w:rsidRPr="00934BA3" w:rsidRDefault="00FB70B0">
      <w:pPr>
        <w:rPr>
          <w:rFonts w:ascii="Arial" w:hAnsi="Arial" w:cs="Arial"/>
          <w:b/>
          <w:bCs/>
        </w:rPr>
      </w:pPr>
      <w:r w:rsidRPr="00934BA3">
        <w:rPr>
          <w:rFonts w:ascii="Arial" w:hAnsi="Arial" w:cs="Arial"/>
          <w:b/>
          <w:bCs/>
        </w:rPr>
        <w:t xml:space="preserve">CLAUSE </w:t>
      </w:r>
      <w:r w:rsidRPr="00934BA3">
        <w:rPr>
          <w:rFonts w:ascii="Arial" w:hAnsi="Arial" w:cs="Arial"/>
          <w:b/>
          <w:bCs/>
        </w:rPr>
        <w:t xml:space="preserve">2 </w:t>
      </w:r>
      <w:r w:rsidRPr="00934BA3">
        <w:rPr>
          <w:rFonts w:ascii="Arial" w:hAnsi="Arial" w:cs="Arial"/>
          <w:b/>
          <w:bCs/>
        </w:rPr>
        <w:t xml:space="preserve">- </w:t>
      </w:r>
      <w:r w:rsidRPr="00934BA3">
        <w:rPr>
          <w:rFonts w:ascii="Arial" w:hAnsi="Arial" w:cs="Arial"/>
          <w:b/>
          <w:bCs/>
        </w:rPr>
        <w:t xml:space="preserve">DEFINITIONS </w:t>
      </w:r>
    </w:p>
    <w:p w14:paraId="7775C261" w14:textId="77777777" w:rsidR="00FB70B0" w:rsidRPr="00934BA3" w:rsidRDefault="00FB70B0">
      <w:pPr>
        <w:rPr>
          <w:rFonts w:ascii="Arial" w:hAnsi="Arial" w:cs="Arial"/>
          <w:b/>
          <w:bCs/>
        </w:rPr>
      </w:pPr>
      <w:r w:rsidRPr="00934BA3">
        <w:rPr>
          <w:rFonts w:ascii="Arial" w:hAnsi="Arial" w:cs="Arial"/>
          <w:b/>
          <w:bCs/>
        </w:rPr>
        <w:t xml:space="preserve">2.1 Featured Artist </w:t>
      </w:r>
    </w:p>
    <w:p w14:paraId="038B7EBB" w14:textId="77777777" w:rsidR="00FB70B0" w:rsidRPr="00934BA3" w:rsidRDefault="00FB70B0">
      <w:pPr>
        <w:rPr>
          <w:rFonts w:ascii="Arial" w:hAnsi="Arial" w:cs="Arial"/>
        </w:rPr>
      </w:pPr>
      <w:r w:rsidRPr="00934BA3">
        <w:rPr>
          <w:rFonts w:ascii="Arial" w:hAnsi="Arial" w:cs="Arial"/>
        </w:rPr>
        <w:t xml:space="preserve">2.1.1 A Featured Artist is someone who is seen or heard (excluding background speech or noise) in a commercial and whose individual role plays an essential part in the telling of the commercial story. The following shall be excluded from this definition: </w:t>
      </w:r>
    </w:p>
    <w:p w14:paraId="4B2EADB6" w14:textId="77777777" w:rsidR="00FB70B0" w:rsidRPr="00934BA3" w:rsidRDefault="00FB70B0">
      <w:pPr>
        <w:rPr>
          <w:rFonts w:ascii="Arial" w:hAnsi="Arial" w:cs="Arial"/>
        </w:rPr>
      </w:pPr>
      <w:r w:rsidRPr="00934BA3">
        <w:rPr>
          <w:rFonts w:ascii="Arial" w:hAnsi="Arial" w:cs="Arial"/>
        </w:rPr>
        <w:t xml:space="preserve">• Persons carrying on their own normal daily occupations, whether at their normal place of work or at the studio, or at the location, and not being further identified with the commercial message or product to the exclusion of the use of a Featured Artist </w:t>
      </w:r>
    </w:p>
    <w:p w14:paraId="00194586" w14:textId="77777777" w:rsidR="00FB70B0" w:rsidRPr="00934BA3" w:rsidRDefault="00FB70B0">
      <w:pPr>
        <w:rPr>
          <w:rFonts w:ascii="Arial" w:hAnsi="Arial" w:cs="Arial"/>
        </w:rPr>
      </w:pPr>
      <w:r w:rsidRPr="00934BA3">
        <w:rPr>
          <w:rFonts w:ascii="Arial" w:hAnsi="Arial" w:cs="Arial"/>
        </w:rPr>
        <w:t xml:space="preserve">• Instrumental musicians. </w:t>
      </w:r>
    </w:p>
    <w:p w14:paraId="072C4AF9" w14:textId="77777777" w:rsidR="00FB70B0" w:rsidRPr="00934BA3" w:rsidRDefault="00FB70B0">
      <w:pPr>
        <w:rPr>
          <w:rFonts w:ascii="Arial" w:hAnsi="Arial" w:cs="Arial"/>
        </w:rPr>
      </w:pPr>
      <w:r w:rsidRPr="00934BA3">
        <w:rPr>
          <w:rFonts w:ascii="Arial" w:hAnsi="Arial" w:cs="Arial"/>
        </w:rPr>
        <w:t xml:space="preserve">• Walk-on Artists and Supporting Artists according to the definitions agreed by the parties. </w:t>
      </w:r>
    </w:p>
    <w:p w14:paraId="718C66A2" w14:textId="77777777" w:rsidR="00FB70B0" w:rsidRPr="00934BA3" w:rsidRDefault="00FB70B0">
      <w:pPr>
        <w:rPr>
          <w:rFonts w:ascii="Arial" w:hAnsi="Arial" w:cs="Arial"/>
        </w:rPr>
      </w:pPr>
      <w:r w:rsidRPr="00934BA3">
        <w:rPr>
          <w:rFonts w:ascii="Arial" w:hAnsi="Arial" w:cs="Arial"/>
        </w:rPr>
        <w:t xml:space="preserve">• Artists whose performance appears in the commercial although they are physically obscured. </w:t>
      </w:r>
    </w:p>
    <w:p w14:paraId="68071355" w14:textId="77777777" w:rsidR="00FB70B0" w:rsidRPr="00934BA3" w:rsidRDefault="00FB70B0">
      <w:pPr>
        <w:rPr>
          <w:rFonts w:ascii="Arial" w:hAnsi="Arial" w:cs="Arial"/>
        </w:rPr>
      </w:pPr>
      <w:r w:rsidRPr="00934BA3">
        <w:rPr>
          <w:rFonts w:ascii="Arial" w:hAnsi="Arial" w:cs="Arial"/>
        </w:rPr>
        <w:t xml:space="preserve">2.1.2 Any role in a commercial which prevents an Artist from obtaining further work in any other commercial campaign because of the prominence of the Artist in the original shall be considered to be ‘Featured’. </w:t>
      </w:r>
    </w:p>
    <w:p w14:paraId="559A1301" w14:textId="77777777" w:rsidR="00FB70B0" w:rsidRPr="00934BA3" w:rsidRDefault="00FB70B0">
      <w:pPr>
        <w:rPr>
          <w:rFonts w:ascii="Arial" w:hAnsi="Arial" w:cs="Arial"/>
        </w:rPr>
      </w:pPr>
      <w:r w:rsidRPr="00934BA3">
        <w:rPr>
          <w:rFonts w:ascii="Arial" w:hAnsi="Arial" w:cs="Arial"/>
        </w:rPr>
        <w:t xml:space="preserve">2.1.3 For the separate provisions relating to Voice-Overs, Singers, Stunt Performers &amp; Co-ordinators and Dancers &amp; Choreographers, see Clauses 10, 11, 12 and 13 respectively of this Document. </w:t>
      </w:r>
    </w:p>
    <w:p w14:paraId="45C39A22" w14:textId="727D8D13" w:rsidR="008A5B86" w:rsidRPr="00934BA3" w:rsidRDefault="00FB70B0">
      <w:pPr>
        <w:rPr>
          <w:rFonts w:ascii="Arial" w:hAnsi="Arial" w:cs="Arial"/>
        </w:rPr>
      </w:pPr>
      <w:r w:rsidRPr="00934BA3">
        <w:rPr>
          <w:rFonts w:ascii="Arial" w:hAnsi="Arial" w:cs="Arial"/>
        </w:rPr>
        <w:t xml:space="preserve">2.1.4 See Glossary 1 for the agreed definitions of all In-vision </w:t>
      </w:r>
      <w:proofErr w:type="gramStart"/>
      <w:r w:rsidRPr="00934BA3">
        <w:rPr>
          <w:rFonts w:ascii="Arial" w:hAnsi="Arial" w:cs="Arial"/>
        </w:rPr>
        <w:t>Artists</w:t>
      </w:r>
      <w:proofErr w:type="gramEnd"/>
    </w:p>
    <w:p w14:paraId="32158F9F" w14:textId="77777777" w:rsidR="00FB70B0" w:rsidRPr="00934BA3" w:rsidRDefault="00FB70B0">
      <w:pPr>
        <w:rPr>
          <w:rFonts w:ascii="Arial" w:hAnsi="Arial" w:cs="Arial"/>
        </w:rPr>
      </w:pPr>
    </w:p>
    <w:p w14:paraId="0B05DF67" w14:textId="77777777" w:rsidR="00934BA3" w:rsidRPr="00934BA3" w:rsidRDefault="00934BA3" w:rsidP="00FB70B0">
      <w:pPr>
        <w:rPr>
          <w:rFonts w:ascii="Arial" w:hAnsi="Arial" w:cs="Arial"/>
          <w:b/>
          <w:bCs/>
        </w:rPr>
      </w:pPr>
      <w:r w:rsidRPr="00934BA3">
        <w:rPr>
          <w:rFonts w:ascii="Arial" w:hAnsi="Arial" w:cs="Arial"/>
          <w:b/>
          <w:bCs/>
        </w:rPr>
        <w:t>GLOSSARY 1</w:t>
      </w:r>
    </w:p>
    <w:p w14:paraId="77CABB0D" w14:textId="3B3568E5" w:rsidR="00FB70B0" w:rsidRPr="00934BA3" w:rsidRDefault="00FB70B0" w:rsidP="00FB70B0">
      <w:pPr>
        <w:rPr>
          <w:rFonts w:ascii="Arial" w:hAnsi="Arial" w:cs="Arial"/>
          <w:b/>
          <w:bCs/>
        </w:rPr>
      </w:pPr>
      <w:r w:rsidRPr="00934BA3">
        <w:rPr>
          <w:rFonts w:ascii="Arial" w:hAnsi="Arial" w:cs="Arial"/>
          <w:b/>
          <w:bCs/>
        </w:rPr>
        <w:t>ARTIST DEFINITIONS</w:t>
      </w:r>
    </w:p>
    <w:p w14:paraId="7D661352" w14:textId="77777777" w:rsidR="00FB70B0" w:rsidRPr="00934BA3" w:rsidRDefault="00FB70B0" w:rsidP="00FB70B0">
      <w:pPr>
        <w:rPr>
          <w:rFonts w:ascii="Arial" w:hAnsi="Arial" w:cs="Arial"/>
        </w:rPr>
      </w:pPr>
      <w:r w:rsidRPr="00934BA3">
        <w:rPr>
          <w:rFonts w:ascii="Arial" w:hAnsi="Arial" w:cs="Arial"/>
        </w:rPr>
        <w:t xml:space="preserve">Television </w:t>
      </w:r>
    </w:p>
    <w:p w14:paraId="3064A90B" w14:textId="77777777" w:rsidR="00FB70B0" w:rsidRPr="00934BA3" w:rsidRDefault="00FB70B0" w:rsidP="00FB70B0">
      <w:pPr>
        <w:rPr>
          <w:rFonts w:ascii="Arial" w:hAnsi="Arial" w:cs="Arial"/>
        </w:rPr>
      </w:pPr>
      <w:r w:rsidRPr="00934BA3">
        <w:rPr>
          <w:rFonts w:ascii="Arial" w:hAnsi="Arial" w:cs="Arial"/>
        </w:rPr>
        <w:t xml:space="preserve">The signatories to the 2011 Document (APA, Equity, IPA and ISBA) have agreed the following definitions to assist in the application the correct interpretation of a role when casting Advertising and Promotional material. </w:t>
      </w:r>
    </w:p>
    <w:p w14:paraId="7905465B" w14:textId="77777777" w:rsidR="00FB70B0" w:rsidRPr="00934BA3" w:rsidRDefault="00FB70B0" w:rsidP="00FB70B0">
      <w:pPr>
        <w:rPr>
          <w:rFonts w:ascii="Arial" w:hAnsi="Arial" w:cs="Arial"/>
        </w:rPr>
      </w:pPr>
      <w:r w:rsidRPr="00934BA3">
        <w:rPr>
          <w:rFonts w:ascii="Arial" w:hAnsi="Arial" w:cs="Arial"/>
        </w:rPr>
        <w:t xml:space="preserve">In particular, it is recognised that the category of Walk-on shall not be applied to those artists who should be engaged as Featured Artists. </w:t>
      </w:r>
    </w:p>
    <w:p w14:paraId="0BAE2A54" w14:textId="615E656C" w:rsidR="00FB70B0" w:rsidRPr="00934BA3" w:rsidRDefault="00FB70B0" w:rsidP="00FB70B0">
      <w:pPr>
        <w:rPr>
          <w:rFonts w:ascii="Arial" w:hAnsi="Arial" w:cs="Arial"/>
          <w:b/>
          <w:bCs/>
          <w:u w:val="single"/>
        </w:rPr>
      </w:pPr>
      <w:r w:rsidRPr="00934BA3">
        <w:rPr>
          <w:rFonts w:ascii="Arial" w:hAnsi="Arial" w:cs="Arial"/>
          <w:b/>
          <w:bCs/>
          <w:u w:val="single"/>
        </w:rPr>
        <w:t xml:space="preserve">Featured </w:t>
      </w:r>
      <w:r w:rsidR="00934BA3" w:rsidRPr="00934BA3">
        <w:rPr>
          <w:rFonts w:ascii="Arial" w:hAnsi="Arial" w:cs="Arial"/>
          <w:b/>
          <w:bCs/>
          <w:u w:val="single"/>
        </w:rPr>
        <w:t>A</w:t>
      </w:r>
      <w:r w:rsidRPr="00934BA3">
        <w:rPr>
          <w:rFonts w:ascii="Arial" w:hAnsi="Arial" w:cs="Arial"/>
          <w:b/>
          <w:bCs/>
          <w:u w:val="single"/>
        </w:rPr>
        <w:t xml:space="preserve">rtist </w:t>
      </w:r>
    </w:p>
    <w:p w14:paraId="4CCDEBDD" w14:textId="77777777" w:rsidR="00FB70B0" w:rsidRPr="00934BA3" w:rsidRDefault="00FB70B0" w:rsidP="00FB70B0">
      <w:pPr>
        <w:rPr>
          <w:rFonts w:ascii="Arial" w:hAnsi="Arial" w:cs="Arial"/>
        </w:rPr>
      </w:pPr>
      <w:r w:rsidRPr="00934BA3">
        <w:rPr>
          <w:rFonts w:ascii="Arial" w:hAnsi="Arial" w:cs="Arial"/>
        </w:rPr>
        <w:t>In applying the definition of a Featured Artist to any artist’s contribution to Advertising and Promotional material, it is understood that the artist’s performance will be assessed against the wording of the 2011 Document and the artist’s contribution to the overall presentation of the commercial.</w:t>
      </w:r>
    </w:p>
    <w:p w14:paraId="7981789C" w14:textId="77777777" w:rsidR="00FB70B0" w:rsidRPr="00934BA3" w:rsidRDefault="00FB70B0" w:rsidP="00FB70B0">
      <w:pPr>
        <w:rPr>
          <w:rFonts w:ascii="Arial" w:hAnsi="Arial" w:cs="Arial"/>
        </w:rPr>
      </w:pPr>
      <w:r w:rsidRPr="00934BA3">
        <w:rPr>
          <w:rFonts w:ascii="Arial" w:hAnsi="Arial" w:cs="Arial"/>
        </w:rPr>
        <w:t xml:space="preserve"> a) A ‘commercial story’ is the </w:t>
      </w:r>
      <w:proofErr w:type="gramStart"/>
      <w:r w:rsidRPr="00934BA3">
        <w:rPr>
          <w:rFonts w:ascii="Arial" w:hAnsi="Arial" w:cs="Arial"/>
        </w:rPr>
        <w:t>principle</w:t>
      </w:r>
      <w:proofErr w:type="gramEnd"/>
      <w:r w:rsidRPr="00934BA3">
        <w:rPr>
          <w:rFonts w:ascii="Arial" w:hAnsi="Arial" w:cs="Arial"/>
        </w:rPr>
        <w:t xml:space="preserve"> message about the product/service which the Advertiser is seeking to relay. </w:t>
      </w:r>
    </w:p>
    <w:p w14:paraId="5FFEB10D" w14:textId="77777777" w:rsidR="00FB70B0" w:rsidRPr="00934BA3" w:rsidRDefault="00FB70B0" w:rsidP="00FB70B0">
      <w:pPr>
        <w:rPr>
          <w:rFonts w:ascii="Arial" w:hAnsi="Arial" w:cs="Arial"/>
        </w:rPr>
      </w:pPr>
      <w:r w:rsidRPr="00934BA3">
        <w:rPr>
          <w:rFonts w:ascii="Arial" w:hAnsi="Arial" w:cs="Arial"/>
        </w:rPr>
        <w:lastRenderedPageBreak/>
        <w:t xml:space="preserve">b) A Featured Artist is someone who is seen or heard (excluding background speech or noise) in a commercial, and whose individual role plays an essential part of the telling of the commercial story. </w:t>
      </w:r>
    </w:p>
    <w:p w14:paraId="1B5BD95D" w14:textId="77777777" w:rsidR="00FB70B0" w:rsidRPr="00934BA3" w:rsidRDefault="00FB70B0" w:rsidP="00FB70B0">
      <w:pPr>
        <w:rPr>
          <w:rFonts w:ascii="Arial" w:hAnsi="Arial" w:cs="Arial"/>
        </w:rPr>
      </w:pPr>
      <w:r w:rsidRPr="00934BA3">
        <w:rPr>
          <w:rFonts w:ascii="Arial" w:hAnsi="Arial" w:cs="Arial"/>
        </w:rPr>
        <w:t xml:space="preserve">c) A Featured Artist is someone whose individual performance plays an essential part in how the commercial story is relayed to the viewer. </w:t>
      </w:r>
    </w:p>
    <w:p w14:paraId="199EB022" w14:textId="77777777" w:rsidR="00FB70B0" w:rsidRPr="00934BA3" w:rsidRDefault="00FB70B0" w:rsidP="00FB70B0">
      <w:pPr>
        <w:rPr>
          <w:rFonts w:ascii="Arial" w:hAnsi="Arial" w:cs="Arial"/>
        </w:rPr>
      </w:pPr>
      <w:r w:rsidRPr="00934BA3">
        <w:rPr>
          <w:rFonts w:ascii="Arial" w:hAnsi="Arial" w:cs="Arial"/>
        </w:rPr>
        <w:t xml:space="preserve">d) An appropriate test of whether ‘an individual role plays an essential part’ in telling the commercial story is to ask whether or not the performance could be removed from the commercial without compromising the relaying of the commercial story. If it can, then the artist is not a Featured Artist; if it cannot, then the artist is a Featured Artist. </w:t>
      </w:r>
    </w:p>
    <w:p w14:paraId="2EB452FE" w14:textId="77777777" w:rsidR="00FB70B0" w:rsidRPr="00934BA3" w:rsidRDefault="00FB70B0" w:rsidP="00FB70B0">
      <w:pPr>
        <w:rPr>
          <w:rFonts w:ascii="Arial" w:hAnsi="Arial" w:cs="Arial"/>
        </w:rPr>
      </w:pPr>
      <w:r w:rsidRPr="00934BA3">
        <w:rPr>
          <w:rFonts w:ascii="Arial" w:hAnsi="Arial" w:cs="Arial"/>
        </w:rPr>
        <w:t>e) There may be more than one Featured Artist in a commercial.</w:t>
      </w:r>
    </w:p>
    <w:p w14:paraId="04BE15F8" w14:textId="77777777" w:rsidR="00FB70B0" w:rsidRPr="00934BA3" w:rsidRDefault="00FB70B0" w:rsidP="00FB70B0">
      <w:pPr>
        <w:rPr>
          <w:rFonts w:ascii="Arial" w:hAnsi="Arial" w:cs="Arial"/>
        </w:rPr>
      </w:pPr>
      <w:r w:rsidRPr="00934BA3">
        <w:rPr>
          <w:rFonts w:ascii="Arial" w:hAnsi="Arial" w:cs="Arial"/>
        </w:rPr>
        <w:t xml:space="preserve"> f) ‘Recognisability’ is not a sole criterion for deciding whether or not someone is a Featured Artist. The following shall be excluded from this definition: </w:t>
      </w:r>
    </w:p>
    <w:p w14:paraId="6E6147F9" w14:textId="77777777" w:rsidR="00934BA3" w:rsidRDefault="00FB70B0" w:rsidP="00934BA3">
      <w:pPr>
        <w:spacing w:after="0" w:line="240" w:lineRule="auto"/>
        <w:rPr>
          <w:rFonts w:ascii="Arial" w:hAnsi="Arial" w:cs="Arial"/>
        </w:rPr>
      </w:pPr>
      <w:r w:rsidRPr="00934BA3">
        <w:rPr>
          <w:rFonts w:ascii="Arial" w:hAnsi="Arial" w:cs="Arial"/>
        </w:rPr>
        <w:t>(i) Persons carrying on their normal daily occupations, whether at their normal place of work or at the studio, or at the location, and not being further identified with the commercial message, story or product to the exclusion of the Featured Artist.</w:t>
      </w:r>
      <w:r w:rsidR="00934BA3" w:rsidRPr="00934BA3">
        <w:rPr>
          <w:rFonts w:ascii="Arial" w:hAnsi="Arial" w:cs="Arial"/>
        </w:rPr>
        <w:t xml:space="preserve">                                                                                                                                                                                                                                                                                                                                                                                                                                                                     </w:t>
      </w:r>
    </w:p>
    <w:p w14:paraId="6724CAA4" w14:textId="77777777" w:rsidR="00934BA3" w:rsidRDefault="00934BA3" w:rsidP="00934BA3">
      <w:pPr>
        <w:spacing w:after="0" w:line="240" w:lineRule="auto"/>
        <w:rPr>
          <w:rFonts w:ascii="Arial" w:hAnsi="Arial" w:cs="Arial"/>
        </w:rPr>
      </w:pPr>
    </w:p>
    <w:p w14:paraId="4855C79D" w14:textId="25130EA0" w:rsidR="00934BA3" w:rsidRDefault="00FB70B0" w:rsidP="00934BA3">
      <w:pPr>
        <w:spacing w:after="0" w:line="240" w:lineRule="auto"/>
        <w:rPr>
          <w:rFonts w:ascii="Arial" w:hAnsi="Arial" w:cs="Arial"/>
        </w:rPr>
      </w:pPr>
      <w:r w:rsidRPr="00934BA3">
        <w:rPr>
          <w:rFonts w:ascii="Arial" w:hAnsi="Arial" w:cs="Arial"/>
        </w:rPr>
        <w:t xml:space="preserve">(ii) Instrumental musicians </w:t>
      </w:r>
    </w:p>
    <w:p w14:paraId="65DBB482" w14:textId="77777777" w:rsidR="00934BA3" w:rsidRDefault="00934BA3" w:rsidP="00934BA3">
      <w:pPr>
        <w:spacing w:after="0" w:line="240" w:lineRule="auto"/>
        <w:rPr>
          <w:rFonts w:ascii="Arial" w:hAnsi="Arial" w:cs="Arial"/>
        </w:rPr>
      </w:pPr>
    </w:p>
    <w:p w14:paraId="3E40E783" w14:textId="097EF077" w:rsidR="00934BA3" w:rsidRDefault="00FB70B0" w:rsidP="00934BA3">
      <w:pPr>
        <w:spacing w:after="0" w:line="240" w:lineRule="auto"/>
        <w:rPr>
          <w:rFonts w:ascii="Arial" w:hAnsi="Arial" w:cs="Arial"/>
        </w:rPr>
      </w:pPr>
      <w:r w:rsidRPr="00934BA3">
        <w:rPr>
          <w:rFonts w:ascii="Arial" w:hAnsi="Arial" w:cs="Arial"/>
        </w:rPr>
        <w:t>(iii) Walk-on Artists and Background Artists according to the definitions agreed by the parties.</w:t>
      </w:r>
    </w:p>
    <w:p w14:paraId="7C295D0F" w14:textId="7C395363" w:rsidR="00934BA3" w:rsidRPr="00934BA3" w:rsidRDefault="00FB70B0" w:rsidP="00934BA3">
      <w:pPr>
        <w:spacing w:after="0" w:line="240" w:lineRule="auto"/>
        <w:rPr>
          <w:rFonts w:ascii="Arial" w:hAnsi="Arial" w:cs="Arial"/>
        </w:rPr>
      </w:pPr>
      <w:r w:rsidRPr="00934BA3">
        <w:rPr>
          <w:rFonts w:ascii="Arial" w:hAnsi="Arial" w:cs="Arial"/>
        </w:rPr>
        <w:t xml:space="preserve">(iv) Artists whose performance appears in the commercial although they are physically obscured. [See ‘Editing of Commercials’ clauses 31.1.1 to 31.1.4] </w:t>
      </w:r>
    </w:p>
    <w:p w14:paraId="69DCF924" w14:textId="77777777" w:rsidR="00934BA3" w:rsidRDefault="00934BA3" w:rsidP="00FB70B0">
      <w:pPr>
        <w:rPr>
          <w:rFonts w:ascii="Arial" w:hAnsi="Arial" w:cs="Arial"/>
        </w:rPr>
      </w:pPr>
    </w:p>
    <w:p w14:paraId="1ABF1ED4" w14:textId="31F9B1C8" w:rsidR="00934BA3" w:rsidRPr="00934BA3" w:rsidRDefault="00FB70B0" w:rsidP="00FB70B0">
      <w:pPr>
        <w:rPr>
          <w:rFonts w:ascii="Arial" w:hAnsi="Arial" w:cs="Arial"/>
          <w:b/>
          <w:bCs/>
          <w:u w:val="single"/>
        </w:rPr>
      </w:pPr>
      <w:r w:rsidRPr="00934BA3">
        <w:rPr>
          <w:rFonts w:ascii="Arial" w:hAnsi="Arial" w:cs="Arial"/>
          <w:b/>
          <w:bCs/>
          <w:u w:val="single"/>
        </w:rPr>
        <w:t xml:space="preserve">Walk-on </w:t>
      </w:r>
      <w:r w:rsidR="00934BA3" w:rsidRPr="00934BA3">
        <w:rPr>
          <w:rFonts w:ascii="Arial" w:hAnsi="Arial" w:cs="Arial"/>
          <w:b/>
          <w:bCs/>
          <w:u w:val="single"/>
        </w:rPr>
        <w:t>A</w:t>
      </w:r>
      <w:r w:rsidRPr="00934BA3">
        <w:rPr>
          <w:rFonts w:ascii="Arial" w:hAnsi="Arial" w:cs="Arial"/>
          <w:b/>
          <w:bCs/>
          <w:u w:val="single"/>
        </w:rPr>
        <w:t xml:space="preserve">rtists </w:t>
      </w:r>
    </w:p>
    <w:p w14:paraId="5FE76731" w14:textId="77777777" w:rsidR="00934BA3" w:rsidRPr="00934BA3" w:rsidRDefault="00FB70B0" w:rsidP="00FB70B0">
      <w:pPr>
        <w:rPr>
          <w:rFonts w:ascii="Arial" w:hAnsi="Arial" w:cs="Arial"/>
        </w:rPr>
      </w:pPr>
      <w:r w:rsidRPr="00934BA3">
        <w:rPr>
          <w:rFonts w:ascii="Arial" w:hAnsi="Arial" w:cs="Arial"/>
        </w:rPr>
        <w:t xml:space="preserve">a) A Walk-on Artist is an artist whose performance does not meet the definition of a Featured Artist as set out above. </w:t>
      </w:r>
    </w:p>
    <w:p w14:paraId="6ED7E199" w14:textId="77777777" w:rsidR="00934BA3" w:rsidRPr="00934BA3" w:rsidRDefault="00FB70B0" w:rsidP="00FB70B0">
      <w:pPr>
        <w:rPr>
          <w:rFonts w:ascii="Arial" w:hAnsi="Arial" w:cs="Arial"/>
        </w:rPr>
      </w:pPr>
      <w:r w:rsidRPr="00934BA3">
        <w:rPr>
          <w:rFonts w:ascii="Arial" w:hAnsi="Arial" w:cs="Arial"/>
        </w:rPr>
        <w:t xml:space="preserve">(b) A Walk-on is an identifiable non-speaking artist who shall be: </w:t>
      </w:r>
    </w:p>
    <w:p w14:paraId="13F4537E" w14:textId="77777777" w:rsidR="00934BA3" w:rsidRPr="00934BA3" w:rsidRDefault="00FB70B0" w:rsidP="00FB70B0">
      <w:pPr>
        <w:rPr>
          <w:rFonts w:ascii="Arial" w:hAnsi="Arial" w:cs="Arial"/>
        </w:rPr>
      </w:pPr>
      <w:r w:rsidRPr="00934BA3">
        <w:rPr>
          <w:rFonts w:ascii="Arial" w:hAnsi="Arial" w:cs="Arial"/>
        </w:rPr>
        <w:t>(i) required to act in medium shot or more closely</w:t>
      </w:r>
    </w:p>
    <w:p w14:paraId="1BC77140" w14:textId="77777777" w:rsidR="00934BA3" w:rsidRPr="00934BA3" w:rsidRDefault="00FB70B0" w:rsidP="00FB70B0">
      <w:pPr>
        <w:rPr>
          <w:rFonts w:ascii="Arial" w:hAnsi="Arial" w:cs="Arial"/>
        </w:rPr>
      </w:pPr>
      <w:r w:rsidRPr="00934BA3">
        <w:rPr>
          <w:rFonts w:ascii="Arial" w:hAnsi="Arial" w:cs="Arial"/>
        </w:rPr>
        <w:t xml:space="preserve">(ii) required to perform a special function peculiar only to the role, trade or calling that the character is supposed to portray </w:t>
      </w:r>
    </w:p>
    <w:p w14:paraId="1F1FA249" w14:textId="77777777" w:rsidR="00934BA3" w:rsidRPr="00934BA3" w:rsidRDefault="00FB70B0" w:rsidP="00FB70B0">
      <w:pPr>
        <w:rPr>
          <w:rFonts w:ascii="Arial" w:hAnsi="Arial" w:cs="Arial"/>
        </w:rPr>
      </w:pPr>
      <w:r w:rsidRPr="00934BA3">
        <w:rPr>
          <w:rFonts w:ascii="Arial" w:hAnsi="Arial" w:cs="Arial"/>
        </w:rPr>
        <w:t xml:space="preserve">(iii) subject to individual direction and, at the same time that his/her movements are recorded, have a direct relationship with a Featured Artist who is performing his/ her part as directed. Background speech or noise shall not be deemed to be speaking in this context. </w:t>
      </w:r>
    </w:p>
    <w:p w14:paraId="218A61D9" w14:textId="77777777" w:rsidR="00934BA3" w:rsidRPr="00934BA3" w:rsidRDefault="00FB70B0" w:rsidP="00FB70B0">
      <w:pPr>
        <w:rPr>
          <w:rFonts w:ascii="Arial" w:hAnsi="Arial" w:cs="Arial"/>
          <w:b/>
          <w:bCs/>
          <w:u w:val="single"/>
        </w:rPr>
      </w:pPr>
      <w:r w:rsidRPr="00934BA3">
        <w:rPr>
          <w:rFonts w:ascii="Arial" w:hAnsi="Arial" w:cs="Arial"/>
          <w:b/>
          <w:bCs/>
          <w:u w:val="single"/>
        </w:rPr>
        <w:t xml:space="preserve">Supporting artist </w:t>
      </w:r>
    </w:p>
    <w:p w14:paraId="1257E400" w14:textId="77777777" w:rsidR="00934BA3" w:rsidRPr="00934BA3" w:rsidRDefault="00FB70B0" w:rsidP="00FB70B0">
      <w:pPr>
        <w:rPr>
          <w:rFonts w:ascii="Arial" w:hAnsi="Arial" w:cs="Arial"/>
        </w:rPr>
      </w:pPr>
      <w:r w:rsidRPr="00934BA3">
        <w:rPr>
          <w:rFonts w:ascii="Arial" w:hAnsi="Arial" w:cs="Arial"/>
        </w:rPr>
        <w:t xml:space="preserve">(a) The </w:t>
      </w:r>
      <w:proofErr w:type="gramStart"/>
      <w:r w:rsidRPr="00934BA3">
        <w:rPr>
          <w:rFonts w:ascii="Arial" w:hAnsi="Arial" w:cs="Arial"/>
        </w:rPr>
        <w:t>principle</w:t>
      </w:r>
      <w:proofErr w:type="gramEnd"/>
      <w:r w:rsidRPr="00934BA3">
        <w:rPr>
          <w:rFonts w:ascii="Arial" w:hAnsi="Arial" w:cs="Arial"/>
        </w:rPr>
        <w:t xml:space="preserve"> purpose of a Supporting Artist is to be an individual or member of a group required to enhance or contribute to the overall authenticity and atmosphere of a scene. </w:t>
      </w:r>
    </w:p>
    <w:p w14:paraId="3750C8BE" w14:textId="77777777" w:rsidR="00934BA3" w:rsidRPr="00934BA3" w:rsidRDefault="00FB70B0" w:rsidP="00FB70B0">
      <w:pPr>
        <w:rPr>
          <w:rFonts w:ascii="Arial" w:hAnsi="Arial" w:cs="Arial"/>
        </w:rPr>
      </w:pPr>
      <w:r w:rsidRPr="00934BA3">
        <w:rPr>
          <w:rFonts w:ascii="Arial" w:hAnsi="Arial" w:cs="Arial"/>
        </w:rPr>
        <w:t xml:space="preserve">(b) The individual or individuals in the group may be dressed in clothing identifiable with the period, role, calling or trade selected by the Advertiser/Producer, and may be directed by the Director to move and/or react as required on set. </w:t>
      </w:r>
    </w:p>
    <w:p w14:paraId="51B4088F" w14:textId="77777777" w:rsidR="00934BA3" w:rsidRDefault="00FB70B0" w:rsidP="00FB70B0">
      <w:pPr>
        <w:rPr>
          <w:rFonts w:ascii="Arial" w:hAnsi="Arial" w:cs="Arial"/>
        </w:rPr>
      </w:pPr>
      <w:r w:rsidRPr="00934BA3">
        <w:rPr>
          <w:rFonts w:ascii="Arial" w:hAnsi="Arial" w:cs="Arial"/>
        </w:rPr>
        <w:t xml:space="preserve">(c) A Background Artist is someone who is not required to give an individual characterisation nor speak any word of dialogue. </w:t>
      </w:r>
    </w:p>
    <w:p w14:paraId="5928DEEB" w14:textId="6E050595" w:rsidR="00FB70B0" w:rsidRPr="00934BA3" w:rsidRDefault="00FB70B0" w:rsidP="00FB70B0">
      <w:pPr>
        <w:rPr>
          <w:rFonts w:ascii="Arial" w:hAnsi="Arial" w:cs="Arial"/>
        </w:rPr>
      </w:pPr>
      <w:r w:rsidRPr="00934BA3">
        <w:rPr>
          <w:rFonts w:ascii="Arial" w:hAnsi="Arial" w:cs="Arial"/>
        </w:rPr>
        <w:t>(d) Crowd noises can include community singing of well-known songs where the words do not have to be learned. As above, background speech or noise shall not be deemed to be speaking in this context.</w:t>
      </w:r>
    </w:p>
    <w:sectPr w:rsidR="00FB70B0" w:rsidRPr="00934BA3" w:rsidSect="00934BA3">
      <w:footerReference w:type="default" r:id="rId7"/>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AAF3" w14:textId="77777777" w:rsidR="00046E01" w:rsidRDefault="00046E01" w:rsidP="00046E01">
      <w:pPr>
        <w:spacing w:after="0" w:line="240" w:lineRule="auto"/>
      </w:pPr>
      <w:r>
        <w:separator/>
      </w:r>
    </w:p>
  </w:endnote>
  <w:endnote w:type="continuationSeparator" w:id="0">
    <w:p w14:paraId="60829185" w14:textId="77777777" w:rsidR="00046E01" w:rsidRDefault="00046E01" w:rsidP="0004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885782"/>
      <w:docPartObj>
        <w:docPartGallery w:val="Page Numbers (Bottom of Page)"/>
        <w:docPartUnique/>
      </w:docPartObj>
    </w:sdtPr>
    <w:sdtEndPr>
      <w:rPr>
        <w:noProof/>
      </w:rPr>
    </w:sdtEndPr>
    <w:sdtContent>
      <w:p w14:paraId="001D9E7D" w14:textId="76817DE3" w:rsidR="00046E01" w:rsidRDefault="00046E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B12F50" w14:textId="77777777" w:rsidR="00046E01" w:rsidRDefault="00046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64EF" w14:textId="77777777" w:rsidR="00046E01" w:rsidRDefault="00046E01" w:rsidP="00046E01">
      <w:pPr>
        <w:spacing w:after="0" w:line="240" w:lineRule="auto"/>
      </w:pPr>
      <w:r>
        <w:separator/>
      </w:r>
    </w:p>
  </w:footnote>
  <w:footnote w:type="continuationSeparator" w:id="0">
    <w:p w14:paraId="5AD5DCD9" w14:textId="77777777" w:rsidR="00046E01" w:rsidRDefault="00046E01" w:rsidP="00046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B0"/>
    <w:rsid w:val="00046E01"/>
    <w:rsid w:val="008A5B86"/>
    <w:rsid w:val="00934BA3"/>
    <w:rsid w:val="00FB7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7C695"/>
  <w15:chartTrackingRefBased/>
  <w15:docId w15:val="{1564DED2-9A2B-439B-88CC-3FC234CC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E01"/>
  </w:style>
  <w:style w:type="paragraph" w:styleId="Footer">
    <w:name w:val="footer"/>
    <w:basedOn w:val="Normal"/>
    <w:link w:val="FooterChar"/>
    <w:uiPriority w:val="99"/>
    <w:unhideWhenUsed/>
    <w:rsid w:val="00046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E63A-4D06-48E1-A342-872AF6C8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Equity Union</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Yvonne Smith</cp:lastModifiedBy>
  <cp:revision>1</cp:revision>
  <dcterms:created xsi:type="dcterms:W3CDTF">2023-05-16T10:53:00Z</dcterms:created>
  <dcterms:modified xsi:type="dcterms:W3CDTF">2023-05-16T11:23:00Z</dcterms:modified>
</cp:coreProperties>
</file>